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贵州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水利工程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水利工程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质量管理小组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第一章 总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第一条 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协助有关部门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水利工程建设质量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监督与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，规范水利工程建设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质量管理小组（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简称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评价工作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根据国家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及行业有关规定，结合我省实际，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制订本办法。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第二条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质量管理小组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是指由生产、服务及管理等工作岗位的员工自愿结合，围绕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组织的经营战略、方针目标和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工程建设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现场存在的问题，以改进质量、保障安全、节能降耗、改善环境、提高人的素质和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经济效益为目的，运用质量管理理论和方法开展活动的团队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lang w:bidi="ar"/>
        </w:rPr>
        <w:t>亦称QC小组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第三条 凡贵州省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水利工程协会（下称协会）会员单位以本组织及工程建设项目名义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开展的QC小组活动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和优秀QC小组评价工作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使用本办法。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第四条 QC小组活动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和优秀QC小组评价工作接受贵州省水利厅等有关部门的指导、监督。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会员单位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应广泛开展群众性的QC小组活动，做好宣传培训、组织发动和推进工作，并为开展活动提供必要的条件，创造良好的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活动氛围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 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应具有明确的目的性、广泛的群众性、高度的民主性和严密的科学性。开展QC小组活动，应与企业的生产经营、项目管理、班组建设、技术革新和合理化建议以及节能减排、推广应用新技术、新产品、新材料、新工艺等活动相结合，并制订活动计划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 组建QC小组，应遵循“自愿参加、上下结合、实事求是、灵活多样”的基本原则。为便于自主开展现场活动，小组人数一般以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～10人为宜。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 QC小组活动课题要体现“小、实、活、新”的特点。按照小组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人员与活动课题的特点，可组建现场型、攻关型、管理型、服务型和创新型等课题小组。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条 QC小组要运用全面质量管理理论，采用 PDCA 循环程序，运用统计技术和方法开展活动。要注重实效，以事实为依据，用数据说话，注重活动过程和活动结果，并做到专业技术和管理技术相结合，及时总结活动成果。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第三章 教育与活动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会员单位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可根据实际需要，对QC小组组长、活动骨干、成员不断进行分层次深化教育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和激励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 xml:space="preserve">条 QC小组人员要不断学习、借鉴、消化、吸收国内外先进的质量管理经验，努力做到专业技术与管理技术相结合，并根据实际需要，恰当应用统计工具和其他科学方法。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 QC小组活动取得数据和各项原始记录要妥善保存；活动记录应完整、真实，并能反映活动的全过程。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成果要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核实和确认，并达到所制定目标。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条 活动成果应与活动记录的内容一致，层次分明、前后连贯、符合逻辑，QC工具应用正确、适宜。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成果发表人应是本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QC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小组人员，发表内容通俗易懂，应以图、表、数据为主，文字为辅，生动活泼。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QC小组申报与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每年组织一次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总结交流QC小组活动的先进经验，宣传和推广优秀QC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成果。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第十六条 优秀QC小组评选的申报单位及QC小组成员须为我协会单位会员及个人会员。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QC小组申报时间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为每年4月至6月。申报单位在规定时间可登陆协会网站（网址：http://www.gzwea.com）“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QC小组申报系统”进行网上申报，申报完成后打印 A4 版纸质资料一份，与其他申报资料装订成册后报送协会秘书处。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月至10月进行。申报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QC小组需满足以下条件：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（一）小组成果是近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年取得的活动成果；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（二）小组活动成果显著，有推广和应用价值；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QC小组需提供以下材料：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贵州省水利工程建设优秀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QC小组成果申报表（附件 1）；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贵州省水利工程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建设优秀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（附件2）纸质装订资料和电子资料；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第十九条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优秀QC小组评选工作由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实施，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协会秘书处负责组建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技术评审委员会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（简称评委会）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评委会由5人及以上相关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组成（单数），从协会专家库中按需要类别产生并遵循回避原则。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第二十条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要坚持公平、公正、公开原则，严格按照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标准，综合评价QC小组活动的真实性、科学性、有效性和先进性。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第二十一条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评选采用对其优秀活动成果评选的方式进行，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分为资料评价和发表评价。资料评价采用专家审阅资料方式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成绩的 60%；发表评价采用现场发布会方式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成绩的40%。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第二十二条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QC小组的资料评价由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秘书处组织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评委会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专家完成。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评委会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通过审查申报资料，根据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标准对QC小组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成果进行打分，取各专家评分的平均分作为该成果的资料评价成绩。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 xml:space="preserve">第二十三条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QC小组成果的发表评价在协会秘书处举办的QC小组活动成果交流会上通过活动成果（PPT）现场发表形式进行。活动成果发表完毕后由评委会打分，取各评审专家评分的平均分作为该成果的发表评价成绩。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第二十四条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活动成果最终成绩由资料评价和发表评价分数组成，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由协会秘书处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进行汇总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优秀QC活动小组成果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等次</w:t>
      </w:r>
      <w:r>
        <w:rPr>
          <w:rFonts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分为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、三等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其中，一等成果最终成绩得分90分及以上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，二等成果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最终成绩得分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80分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89分，三等成果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最终成绩得分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70分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79分。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被评为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等、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等、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成果的，由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对外公布，报有关部门备案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向获得优秀活动成果的优秀QC小组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颁发荣誉证书。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第五章 成果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固化与运用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为提升管理、提高质量、改进服务、降低消耗、提高绩效，QC小组活动的优秀成果应形成相适应的技术规范、图纸、作业指导书、工艺文件、工法、专利和管理制度等。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第二十六条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优秀QC小组所在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单位可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依据有关规定并结合本单位实际，向持续开展活动、成效显著的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QC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和个人给予相应的奖励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条 获得优秀QC小组称号的，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可作为信用评价、质量创优、职称评审、科技成果申报等活动的业绩参考依据，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可择优推荐参与更高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级的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优秀QC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第六章 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纪律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申报单位在评选工作中，不得弄虚作假，不得行贿送礼。对违反者，视其情节轻重，给予批评、警告、直至撤消申报和获奖资格，并在协会公众网通报。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评委会及相关专家要秉公评价，严守纪律，自觉抵制不正之风。对违反者，视其情节轻重，给予批评、警告或取消其评价工作资格，并在协会公众网通报。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三十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有关工作人员在评选工作中玩忽职守、滥用职权、徇私舞弊的，按行业自律有关规定处罚并在协会公众网通报；构成犯罪的，依法追究其法律责任。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章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三十一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 本办法由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三十二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 本办法自公布之日起实施。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tabs>
          <w:tab w:val="left" w:pos="204"/>
        </w:tabs>
        <w:jc w:val="left"/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贵州省水利工程建设优秀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QC小组成果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5"/>
        <w:tblpPr w:leftFromText="180" w:rightFromText="180" w:vertAnchor="text" w:horzAnchor="page" w:tblpXSpec="center" w:tblpY="672"/>
        <w:tblOverlap w:val="never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1483"/>
        <w:gridCol w:w="1796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QC小组名称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课题类型（√）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现场型（） 攻关型（） 管理型（） 服务型（） 创新型（）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小组活动时间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小组部门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课题组长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小组人数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小组成员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公司或单位地址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7" w:hRule="atLeast"/>
          <w:jc w:val="center"/>
        </w:trPr>
        <w:tc>
          <w:tcPr>
            <w:tcW w:w="8279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QC小组简介和活动过程：（字数1000以内）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申报单位（公章）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月    日</w:t>
            </w:r>
          </w:p>
        </w:tc>
      </w:tr>
    </w:tbl>
    <w:p>
      <w:pPr>
        <w:widowControl/>
        <w:ind w:firstLine="620" w:firstLineChars="200"/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" w:eastAsia="仿宋_GB2312"/>
          <w:b/>
          <w:bCs/>
          <w:color w:val="000000" w:themeColor="text1"/>
          <w:w w:val="98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7" w:h="16840"/>
          <w:pgMar w:top="1304" w:right="1701" w:bottom="1304" w:left="1701" w:header="851" w:footer="1020" w:gutter="0"/>
          <w:pgNumType w:fmt="numberInDash" w:start="1"/>
          <w:cols w:space="720" w:num="1"/>
          <w:docGrid w:type="linesAndChars" w:linePitch="312" w:charSpace="0"/>
        </w:sectPr>
      </w:pPr>
    </w:p>
    <w:p>
      <w:pPr>
        <w:rPr>
          <w:rFonts w:ascii="仿宋_GB2312" w:hAnsi="仿宋" w:eastAsia="仿宋_GB2312"/>
          <w:b/>
          <w:bCs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w w:val="98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" w:eastAsia="仿宋_GB2312"/>
          <w:b/>
          <w:bCs/>
          <w:color w:val="000000" w:themeColor="text1"/>
          <w:w w:val="9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b/>
          <w:bCs/>
          <w:color w:val="000000" w:themeColor="text1"/>
          <w:w w:val="98"/>
          <w:sz w:val="32"/>
          <w:szCs w:val="32"/>
          <w14:textFill>
            <w14:solidFill>
              <w14:schemeClr w14:val="tx1"/>
            </w14:solidFill>
          </w14:textFill>
        </w:rPr>
        <w:t>：成果报告模板及要求</w:t>
      </w:r>
    </w:p>
    <w:p>
      <w:pPr>
        <w:adjustRightInd w:val="0"/>
        <w:snapToGrid w:val="0"/>
        <w:spacing w:after="156" w:afterLines="50"/>
        <w:rPr>
          <w:rFonts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  <w:t>封面</w:t>
      </w:r>
    </w:p>
    <w:p>
      <w:pPr>
        <w:adjustRightInd w:val="0"/>
        <w:snapToGrid w:val="0"/>
        <w:rPr>
          <w:rFonts w:eastAsia="仿宋_GB2312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49530</wp:posOffset>
                </wp:positionV>
                <wp:extent cx="5276215" cy="7432040"/>
                <wp:effectExtent l="4445" t="5080" r="1524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743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rPr>
                                <w:rFonts w:ascii="黑体" w:hAnsi="黑体" w:eastAsia="黑体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rPr>
                                <w:rFonts w:ascii="黑体" w:hAnsi="黑体" w:eastAsia="黑体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rPr>
                                <w:rFonts w:ascii="黑体" w:hAnsi="黑体" w:eastAsia="黑体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贵州省水利工程建设优秀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QC小组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活动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960" w:firstLineChars="300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课题名称：</w:t>
                            </w:r>
                          </w:p>
                          <w:p>
                            <w:pPr>
                              <w:spacing w:line="312" w:lineRule="auto"/>
                              <w:ind w:firstLine="960" w:firstLineChars="300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QC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小组名称：</w:t>
                            </w:r>
                          </w:p>
                          <w:p>
                            <w:pPr>
                              <w:spacing w:line="312" w:lineRule="auto"/>
                              <w:ind w:firstLine="960" w:firstLineChars="300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申报单位（盖章）：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spacing w:line="312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</w:rPr>
                              <w:t>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pt;margin-top:3.9pt;height:585.2pt;width:415.45pt;z-index:251660288;mso-width-relative:page;mso-height-relative:page;" fillcolor="#FFFFFF" filled="t" stroked="t" coordsize="21600,21600" o:gfxdata="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MCPLjYAAAACQEAAA8AAAAAAAAA&#10;AQAgAAAAIgAAAGRycy9kb3ducmV2LnhtbFBLAQIUABQAAAAIAIdO4kA9yzvhSgIAAJYEAAAOAAAA&#10;AAAAAAEAIAAAACc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rPr>
                          <w:rFonts w:ascii="黑体" w:hAnsi="黑体" w:eastAsia="黑体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spacing w:line="600" w:lineRule="exact"/>
                        <w:rPr>
                          <w:rFonts w:ascii="黑体" w:hAnsi="黑体" w:eastAsia="黑体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spacing w:line="600" w:lineRule="exact"/>
                        <w:rPr>
                          <w:rFonts w:ascii="黑体" w:hAnsi="黑体" w:eastAsia="黑体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贵州省水利工程建设优秀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QC小组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活动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成果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报告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960" w:firstLineChars="300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课题名称：</w:t>
                      </w:r>
                    </w:p>
                    <w:p>
                      <w:pPr>
                        <w:spacing w:line="312" w:lineRule="auto"/>
                        <w:ind w:firstLine="960" w:firstLineChars="300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QC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小组名称：</w:t>
                      </w:r>
                    </w:p>
                    <w:p>
                      <w:pPr>
                        <w:spacing w:line="312" w:lineRule="auto"/>
                        <w:ind w:firstLine="960" w:firstLineChars="300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申报单位（盖章）：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spacing w:line="312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年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 </w:t>
                      </w:r>
                      <w:r>
                        <w:rPr>
                          <w:sz w:val="32"/>
                        </w:rPr>
                        <w:t>月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 </w:t>
                      </w:r>
                      <w:r>
                        <w:rPr>
                          <w:sz w:val="32"/>
                        </w:rPr>
                        <w:t>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center"/>
        <w:rPr>
          <w:rFonts w:eastAsia="方正小标宋_GBK"/>
          <w:snapToGrid w:val="0"/>
          <w:color w:val="000000" w:themeColor="text1"/>
          <w:spacing w:val="40"/>
          <w:kern w:val="0"/>
          <w:sz w:val="36"/>
          <w:szCs w:val="36"/>
          <w:highlight w:val="yellow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156" w:afterLines="50"/>
        <w:rPr>
          <w:rFonts w:hint="eastAsia"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156" w:afterLines="50"/>
        <w:rPr>
          <w:rFonts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330835</wp:posOffset>
                </wp:positionV>
                <wp:extent cx="5267960" cy="7705725"/>
                <wp:effectExtent l="4445" t="4445" r="2349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70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5pt;margin-top:26.05pt;height:606.75pt;width:414.8pt;z-index:-251657216;mso-width-relative:page;mso-height-relative:page;" fillcolor="#FFFFFF" filled="t" stroked="t" coordsize="21600,21600" o:gfxdata="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4CUztYAAAAKAQAADwAAAAAAAAABACAAAAAi&#10;AAAAZHJzL2Rvd25yZXYueG1sUEsBAhQAFAAAAAgAh07iQJtEPPNFAgAAlgQAAA4AAAAAAAAAAQAg&#10;AAAAJQEAAGRycy9lMm9Eb2MueG1sUEsFBgAAAAAGAAYAWQEAANw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  <w:t>目录</w:t>
      </w:r>
    </w:p>
    <w:p>
      <w:pPr>
        <w:spacing w:line="312" w:lineRule="auto"/>
        <w:ind w:firstLine="280" w:firstLineChars="10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  录</w:t>
      </w:r>
    </w:p>
    <w:p>
      <w:pPr>
        <w:spacing w:line="312" w:lineRule="auto"/>
        <w:ind w:firstLine="200" w:firstLineChars="100"/>
        <w:rPr>
          <w:rFonts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（现场型、攻关型、管理型和服务型课题）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第1章 工程概况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第2章 小组简介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第3章 选择课题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第4章 现状调查（设定目标）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第5章 设定目标（目标可行性分析）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第6章 原因分析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第7章 确定主要原因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第8章 制定对策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第9章 对策实施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第10章 检查效果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第11章 巩固措施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第12章 总结回顾与今后的打算</w:t>
      </w:r>
    </w:p>
    <w:p>
      <w:pPr>
        <w:spacing w:line="312" w:lineRule="auto"/>
        <w:rPr>
          <w:rFonts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ind w:firstLine="200" w:firstLineChars="100"/>
        <w:rPr>
          <w:rFonts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（创新型课题）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第1章 工程概况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第2章 小组简介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第3章 选择课题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第4章 设定目标及目标可行性分析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第5章 提出方案并确定最佳方案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第6章 制定对策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第7章 对策实施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第8章 检查效果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第9章 标准化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第10章</w:t>
      </w:r>
      <w:r>
        <w:rPr>
          <w:rFonts w:hint="eastAsia" w:ascii="黑体" w:hAnsi="黑体" w:eastAsia="黑体"/>
          <w:snapToGrid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总结回顾与今后的打算</w:t>
      </w:r>
    </w:p>
    <w:p>
      <w:pPr>
        <w:spacing w:line="312" w:lineRule="auto"/>
        <w:rPr>
          <w:rFonts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ind w:firstLine="200" w:firstLineChars="100"/>
        <w:rPr>
          <w:rFonts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注：成果报告目录为推荐性的，小组也可根据活动情况设定成果报告章节。</w:t>
      </w:r>
    </w:p>
    <w:p>
      <w:pPr>
        <w:spacing w:line="312" w:lineRule="auto"/>
        <w:rPr>
          <w:rFonts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7" w:h="16840"/>
          <w:pgMar w:top="1440" w:right="1797" w:bottom="1440" w:left="1797" w:header="851" w:footer="1020" w:gutter="0"/>
          <w:pgNumType w:fmt="numberInDash" w:start="1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rPr>
          <w:rFonts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  <w:t>成果报告要求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（一）报告格式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1.封面。“贵州省水利</w:t>
      </w: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工程建设</w:t>
      </w: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优秀QC小组活动成果报告”为黑体小一加粗，“课题名称、QC小组名称、申报单位和日期”为宋体三号；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2.目录。“目录”为黑体四号，居中；目录内容为黑体五号，左对齐；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3.标题。一级标题如“第1章 项目概况”为黑体小三号，居中；二级及以下标题如“3.1”、“3.1.1”为黑体四号，均左对齐；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4.正文。汉字为宋体小四号，英文和数字为Times New Roman，行间距为1.5倍行距；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5.印刷。纸张尺寸为A4 (210</w:t>
      </w: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sym w:font="Symbol" w:char="F0B4"/>
      </w: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297mm)，采用双面印刷，图片彩色印刷，文字黑白印刷；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6.页码。从正文开始按阿拉伯数字“1，2，3…”连续编排，位于页面底端居中；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7.装订顺序。封面、目录、正文。采用胶装。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（二）字数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正文字数在1万字以内。</w:t>
      </w:r>
    </w:p>
    <w:p>
      <w:pPr>
        <w:spacing w:line="312" w:lineRule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7" w:h="16840"/>
          <w:pgMar w:top="1440" w:right="1797" w:bottom="1440" w:left="1797" w:header="851" w:footer="1020" w:gutter="0"/>
          <w:pgNumType w:fmt="numberInDash" w:start="1"/>
          <w:cols w:space="720" w:num="1"/>
          <w:docGrid w:type="linesAndChar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现场型、攻关型、管理型、服务型课题成果资料评价表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595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（1）项目概括。针对工程项目开展的课题，除描述工程特点外，应补充工程照片或效果图；针对管理、制造、运行等组织开展的课题，应介绍管理对象、生产产品、运行项目等情况。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（2）小组概括。列出小组简介表，包括：小组名称、小组注册号、课题注册号、Q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C知识培训情况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小组成员和分工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活动时间区间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对活动开展有历史的小组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可简单介绍小组获得的荣誉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小组成员控制在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10人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选题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（1）所选课题与上级方针目标相结合，或是本小组现场急需解决的质量、安全、环保、工期、成本等问题。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（2）课题名称应简洁明确，直接针对所存在的问题。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（3）现状调查数据应充分，并通过分析明确问题或问题症结。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）现状调查为制定目标提供依据。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（5）目标设定有依据、可量化。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原因分析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（1）针对问题或问题症结分析原因，因果关系应明确、清楚。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（2）原因分析到可直接采取对策的程度。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（3）主要原因从末端因素中选取。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（4）用现场测量、试验和调查分析的方式对所有末端因素逐一确认，将末端因素对问题或问题症结的影响程度作为判定主要原因的依据。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对策与实施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（1）针对所确定的主要原因，逐条提出不同对策，必要时进行对策多方案评价和选择。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（2）对策应按照5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W1H原则制定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（3）应按对策表逐条实施，实施后检查对策目标是否完成及有无效果，必要时，验证实施结果在安全、质量、管理、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环保、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成本等方面的负面影响。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效果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（1）将取得效果与实施前现状比较，确认改进的有效性，与所指定的目标比较，检查是否已达到。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（2）取得经济效益的计算实事求是。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（3）必要时，对无形效果进行评价。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（4）实施中的有效措施已纳入有关标准，并按新标准实施。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）改进后的效果能维持、巩固在良好水准，并按新标准实施。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（6）工具运用正确、适宜。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（1）小组课题体现“小、实、活、新”特色，即选题小、活动实、活动形式灵活、活动方式新颖。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（2）统计方法应用有创新和效果。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2"/>
        <w:jc w:val="center"/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创新型课题成果资料评价表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595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概括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（1）项目概括。针对工程项目开展的课题，除描述工程特点外，应补充工程照片或效果图；针对管理、制造、运行等组织开展的课题，应介绍管理对象、生产产品、运行项目等情况。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（2）小组概括。列出小组简介表，包括：小组名称、小组注册号、课题注册号、Q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C知识培训情况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小组成员和分工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活动时间区间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对活动开展有历史的小组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可简单介绍小组获得的荣誉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小组成员控制在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3～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10人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选题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（1）题目选定应具有创新的必要性。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（2）选题借鉴已有的知识、经验等。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（3）目标具有挑战性、有量化的目标和可行性分析。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提出方案并确定最佳方案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（1）提出的总体方案具有创新型、独立性、分级方案具有可比性。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（2）方案分解应逐层展开到可实施的具体方案。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（3）用事实和数据对经过整理的方案进行逐一分析、论证和评价。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（4）用现场测量、试验和调查分析的方式确定最佳方案。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对策与实施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（1）按“5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W1H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”原则制定对策表，对策明确、对策目标可量化、措施具体。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（2）针对在最佳方案分解中确定的可实施的具体方案，逐项制定对策。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）按照制定的对策表逐条实施方案。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）每条方案措施实施后，检查相应目标的实施效果极其有效性、必要时，验证实施结果在安全、质量、管理、成本等方面的负面影响，并调整、修正措施。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效果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（1）检查小组设定的目标，确认课题目标的完成情况。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（2）必要时，确认小组创新成果的经济效益和社会效益。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（3）将有推广价值的创新成果进行标准化，形成相应的技术标准、图纸、工艺文件、作业指导书或管理制度等。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（4）对专项或一次性的创新成果，应将创新过程相关材料存档备案。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充分体现小组成员的创造性，成果有启发和借鉴意义。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ind w:firstLine="560" w:firstLineChars="200"/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宋体" w:hAnsi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现场型、攻关型、管理型、服务型课题成果发表评价表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595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选题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（1）所选课题与上级方针目标相结合，或是本小组现场急需解决的质量、安全、环保、工期、成本等问题。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（2）课题名称应简洁明确，直接针对所存在的问题。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（3）现状调查数据应充分，并通过分析明确问题或问题症结。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（4）现状调查为制定目标提供依据。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（5）目标设定有依据、可量化。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（6）工具运用正确、适宜。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原因分析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（1）针对问题或者问题症结分析原因，因果关系应明确、清楚。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（2）原因分析到可直接采取对策的程度。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（3）主要原因从末端因素中选取。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（4）用现场测量、试验和调查分析的方式对所有末端因素逐一确认，将末端因素对问题或问题症结的影响程度作为判定主要原因的依据。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对策与实施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（1）针对所确定的主要原因，逐条提出不同对策，必要时进行对策多方案评价和选择。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（2）对策应按5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W1H确定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（3）应按对策表逐条实施，实施后检查对策目标是否完成及有无效果，必要时，验证实施结果在安全、质量、管理、成本等方面的负面影响。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效果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（1）将取得效果与实施前现状比较，确认改进的有效性，与所指定的目标比较，检查是否已达到。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（2）取得经济效益的计算实事求是。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（3）必要时对无形效果进行评价。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（4）实施中的有效措施已纳入有关标准、并按新标准实施。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（5）改进后的效果能维持、巩固在良好水准，并有数据依据。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（6）工具运用正确、适宜。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（1）P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PT制作简洁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清晰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以图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数据为主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配以标题和文字说明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；内容真实，有逻辑性；不应把成果报告全文“搬家”。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（2）发表人仪表端庄，仪态自然大方，不应背对观众；发表人应是小组成员。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（3）普通话发表，语音洪亮，语言简明，吐字清楚，语气自信，语速有节奏。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（1）小组课题体现“小、实、活、新”特色，即选题小、活动实、活动形式灵活、活动方式新颖。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（2）统计方法应用有创新和效果。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pStyle w:val="2"/>
        <w:jc w:val="center"/>
        <w:rPr>
          <w:rFonts w:ascii="宋体" w:hAnsi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创新型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课题成果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发表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评价表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595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选题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（1）题目选定应具有创新的必要性。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（2）选题借鉴已有的知识、经验等。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（3）目标具有挑战性，有量化的目标和可行性分析。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提出方案并确定最佳方案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（1）提出的总体方案具有创新性、独立性，分级方案具有可比性。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（2）方案分解应逐层展开到可实施的具体方案。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（3）用事实和数据对经过整理的方案进行逐一分析、论证和评价。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（4）用现场测量、试验和调查分析的方式确定最佳方案。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对策与实施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（1）按5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W1H原则制定对策表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，对策明确、对策目标可量化、措施具体。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（2）针对在最佳方案分解中确定的可实施的具体方案，逐项制定对策。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（3）按照制定的对策表逐条实施方案。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）每条方案措施实施后，检查相应目标的实施效果及其有效性，必要时，验证实施结果在安全、质量、管理、成本等方面的负面影响，并调整、修正措施。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效果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（1）检查小组设定的目标、确定课题目标的完成情况。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（2）必要时，确认小组创新成果的经济效益和社会效益。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（3）将有推广价值的创新成果进行标准化，形成相应的技术标准、图纸、工艺文件、作业指导书或管理制度。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（4）对专项或一次性的创新成果，应将创新过程相关资料存档备案。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（1）P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PT制作简洁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清晰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以图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数据为主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配以标题和文字说明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内容真实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，有逻辑性；不应把成果报告全文“搬家”。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（2）发表人仪表端庄，仪态自然大方，不应背对观众；发表人应是小组成员。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（3）普通话发表，语音洪亮，语言简洁，吐字清楚，语气自信，语速有节奏。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充分体现小组成员的创造性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成果有启发和借鉴意义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宋体" w:hAnsi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QC小组活动现场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评价表</w:t>
      </w:r>
    </w:p>
    <w:tbl>
      <w:tblPr>
        <w:tblStyle w:val="5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71"/>
        <w:gridCol w:w="1275"/>
        <w:gridCol w:w="4549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</w:tc>
        <w:tc>
          <w:tcPr>
            <w:tcW w:w="45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QC小组组织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查看记录</w:t>
            </w:r>
          </w:p>
        </w:tc>
        <w:tc>
          <w:tcPr>
            <w:tcW w:w="45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（1）小组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和课题进行注册登记。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小组活动时，小组成员出勤情况。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小组成员参与组内分工情况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小组活动计划及完成情况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活动情况与活动记录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听取介绍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交流沟通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查看记录</w:t>
            </w: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现场验证</w:t>
            </w:r>
          </w:p>
        </w:tc>
        <w:tc>
          <w:tcPr>
            <w:tcW w:w="45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活动过程应按QC小组活动程序开展。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活动记录（包括各项原始数据、调查表、记录等）保存完整、真实。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制定各阶段活动详细计划，每阶段按计划完成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活动记录的内容应与发表材料一致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活动真实性和有效性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现场验证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查看记录</w:t>
            </w:r>
          </w:p>
        </w:tc>
        <w:tc>
          <w:tcPr>
            <w:tcW w:w="45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小组课题对工艺、技术、流程、管理、服务的改进或创新点有改善。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各项改进或创新在专业技术方面科学有效。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取得的经济效益得到财务部门的认可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无形效益得到验证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default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统计方法运用正确、适宜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成果的维持与巩固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查看记录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现场验证</w:t>
            </w:r>
          </w:p>
        </w:tc>
        <w:tc>
          <w:tcPr>
            <w:tcW w:w="45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小组活动课题目标达成，有验证依据。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改进的有效措施已纳入有关标准或制度。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现场已按新标准或制度作业，成果巩固保持在较好水准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活动成果应用于与生产和服务实践，取得效果，其他类似岗位、部门有推广和借鉴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QC小组教育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提问或考试</w:t>
            </w:r>
          </w:p>
        </w:tc>
        <w:tc>
          <w:tcPr>
            <w:tcW w:w="45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小组成员掌握QC小组活动内涵与活动程序。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小组成员对方法的掌握程度和水平。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通过本次活动，小组成员质量管理知识和技能水平得到提升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96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注：《QC小组活动现场评价表》用于各级组织对QC小组活动的现场实际考核评价。</w:t>
            </w:r>
          </w:p>
        </w:tc>
      </w:tr>
    </w:tbl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tabs>
        <w:tab w:val="clear" w:pos="8306"/>
      </w:tabs>
      <w:spacing w:line="440" w:lineRule="exact"/>
      <w:ind w:firstLine="360"/>
      <w:rPr>
        <w:rFonts w:ascii="宋体"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tabs>
        <w:tab w:val="clear" w:pos="8306"/>
      </w:tabs>
      <w:spacing w:line="440" w:lineRule="exact"/>
      <w:ind w:firstLine="360"/>
      <w:rPr>
        <w:rFonts w:ascii="宋体"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35033"/>
    <w:multiLevelType w:val="singleLevel"/>
    <w:tmpl w:val="E7E3503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4347D1B"/>
    <w:multiLevelType w:val="singleLevel"/>
    <w:tmpl w:val="F4347D1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2QwNDc5ZmY2ZDMwNjliNmY4YWY1M2QwNTI0MGIifQ=="/>
  </w:docVars>
  <w:rsids>
    <w:rsidRoot w:val="54364274"/>
    <w:rsid w:val="01121891"/>
    <w:rsid w:val="026659F0"/>
    <w:rsid w:val="03B8477B"/>
    <w:rsid w:val="060379FA"/>
    <w:rsid w:val="09B90AFC"/>
    <w:rsid w:val="0CA57A5D"/>
    <w:rsid w:val="0CB87790"/>
    <w:rsid w:val="0DC7755F"/>
    <w:rsid w:val="0F0B14E3"/>
    <w:rsid w:val="116E2B13"/>
    <w:rsid w:val="1292638E"/>
    <w:rsid w:val="14C12F5A"/>
    <w:rsid w:val="14CC5BD9"/>
    <w:rsid w:val="1539315B"/>
    <w:rsid w:val="164B51D1"/>
    <w:rsid w:val="17996410"/>
    <w:rsid w:val="199926F8"/>
    <w:rsid w:val="19AE61A3"/>
    <w:rsid w:val="19C92FDD"/>
    <w:rsid w:val="1D2576B4"/>
    <w:rsid w:val="1FDE70B6"/>
    <w:rsid w:val="2210107D"/>
    <w:rsid w:val="221B63A0"/>
    <w:rsid w:val="22B97967"/>
    <w:rsid w:val="22F83FEB"/>
    <w:rsid w:val="24AD7057"/>
    <w:rsid w:val="24CC3981"/>
    <w:rsid w:val="25473A61"/>
    <w:rsid w:val="260E7FC9"/>
    <w:rsid w:val="2905246E"/>
    <w:rsid w:val="29440941"/>
    <w:rsid w:val="29491A44"/>
    <w:rsid w:val="2A30050E"/>
    <w:rsid w:val="2C5C1A8E"/>
    <w:rsid w:val="2CC43190"/>
    <w:rsid w:val="31887B58"/>
    <w:rsid w:val="327D4380"/>
    <w:rsid w:val="35413331"/>
    <w:rsid w:val="37C30C14"/>
    <w:rsid w:val="3836588A"/>
    <w:rsid w:val="38A02D03"/>
    <w:rsid w:val="3DBF3C2B"/>
    <w:rsid w:val="3E377C66"/>
    <w:rsid w:val="3FF83425"/>
    <w:rsid w:val="411E335F"/>
    <w:rsid w:val="418370AC"/>
    <w:rsid w:val="44DF1057"/>
    <w:rsid w:val="46641814"/>
    <w:rsid w:val="483B47F6"/>
    <w:rsid w:val="4A743FEF"/>
    <w:rsid w:val="4C650094"/>
    <w:rsid w:val="4DAB7E8A"/>
    <w:rsid w:val="53F36B3A"/>
    <w:rsid w:val="54364274"/>
    <w:rsid w:val="54EE4775"/>
    <w:rsid w:val="55766E6E"/>
    <w:rsid w:val="559B2D78"/>
    <w:rsid w:val="569972B8"/>
    <w:rsid w:val="59B40EB0"/>
    <w:rsid w:val="5CEB0141"/>
    <w:rsid w:val="5D424319"/>
    <w:rsid w:val="5EF808F3"/>
    <w:rsid w:val="637F15E3"/>
    <w:rsid w:val="63CC389D"/>
    <w:rsid w:val="655A40B6"/>
    <w:rsid w:val="663F32AC"/>
    <w:rsid w:val="68EF720B"/>
    <w:rsid w:val="69DB31E2"/>
    <w:rsid w:val="6A1011E7"/>
    <w:rsid w:val="6C54286F"/>
    <w:rsid w:val="6C9004FF"/>
    <w:rsid w:val="6E895A0C"/>
    <w:rsid w:val="6FEF5D43"/>
    <w:rsid w:val="706F478E"/>
    <w:rsid w:val="719C15B2"/>
    <w:rsid w:val="73AF7CC3"/>
    <w:rsid w:val="747F7695"/>
    <w:rsid w:val="75D908E5"/>
    <w:rsid w:val="78B95140"/>
    <w:rsid w:val="7BB35E76"/>
    <w:rsid w:val="7CC0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6890</Words>
  <Characters>7070</Characters>
  <Lines>0</Lines>
  <Paragraphs>0</Paragraphs>
  <TotalTime>4</TotalTime>
  <ScaleCrop>false</ScaleCrop>
  <LinksUpToDate>false</LinksUpToDate>
  <CharactersWithSpaces>7242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2023-06-19T07:51:00Z</dcterms:created>
  <dc:creator>蒲爱琳</dc:creator>
  <cp:lastModifiedBy>也许..</cp:lastModifiedBy>
  <cp:lastPrinted>2023-07-06T06:50:10Z</cp:lastPrinted>
  <dcterms:modified xsi:type="dcterms:W3CDTF">2023-07-06T07:17:05Z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E9ADA873D9524CC2A6F026673C645812_11</vt:lpwstr>
  </property>
</Properties>
</file>