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1762125</wp:posOffset>
            </wp:positionV>
            <wp:extent cx="5503545" cy="6607175"/>
            <wp:effectExtent l="0" t="0" r="1905" b="317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/>
        </w:rPr>
        <w:t>附件1：推荐就读院校</w:t>
      </w:r>
    </w:p>
    <w:p>
      <w:pPr>
        <w:widowControl/>
        <w:numPr>
          <w:ilvl w:val="0"/>
          <w:numId w:val="1"/>
        </w:numPr>
        <w:ind w:firstLine="643" w:firstLineChars="20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长沙理工大学</w:t>
      </w:r>
    </w:p>
    <w:p>
      <w:pPr>
        <w:widowControl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-1564005</wp:posOffset>
            </wp:positionV>
            <wp:extent cx="5643245" cy="7910830"/>
            <wp:effectExtent l="0" t="0" r="14605" b="1397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33020</wp:posOffset>
            </wp:positionV>
            <wp:extent cx="5498465" cy="7781925"/>
            <wp:effectExtent l="0" t="0" r="6985" b="952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46355</wp:posOffset>
            </wp:positionV>
            <wp:extent cx="5634990" cy="7974330"/>
            <wp:effectExtent l="0" t="0" r="3810" b="7620"/>
            <wp:wrapSquare wrapText="bothSides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长沙理工大学招生专业</w:t>
      </w:r>
    </w:p>
    <w:tbl>
      <w:tblPr>
        <w:tblStyle w:val="2"/>
        <w:tblW w:w="827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1968"/>
        <w:gridCol w:w="1192"/>
        <w:gridCol w:w="1300"/>
        <w:gridCol w:w="978"/>
        <w:gridCol w:w="1024"/>
        <w:gridCol w:w="1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序号</w:t>
            </w:r>
          </w:p>
        </w:tc>
        <w:tc>
          <w:tcPr>
            <w:tcW w:w="196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专业名称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专业代码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科类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层次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学制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学习形式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96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金融学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020301K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经济管理类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法学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030101K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法学类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汉语言文学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050101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文史</w:t>
            </w:r>
            <w:r>
              <w:rPr>
                <w:rStyle w:val="4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，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中医类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机械设计制造及</w:t>
            </w:r>
          </w:p>
          <w:p>
            <w:pPr>
              <w:ind w:firstLine="720" w:firstLineChars="4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自动化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080202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汽车服务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工程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080208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电气工程及其自动化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080601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轨道交通信号与控制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080802T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8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计算</w:t>
            </w:r>
            <w:r>
              <w:rPr>
                <w:rStyle w:val="4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机科学与技术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080901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9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土木工程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081001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水利水电工程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081101</w:t>
            </w:r>
          </w:p>
        </w:tc>
        <w:tc>
          <w:tcPr>
            <w:tcW w:w="13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理工</w:t>
            </w:r>
            <w:r>
              <w:rPr>
                <w:rStyle w:val="5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化学工程与工艺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081301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理工类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12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环境工程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082502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理工类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13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工程管理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120103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经济管理类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14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市场营销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120202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经济管理</w:t>
            </w:r>
            <w:r>
              <w:rPr>
                <w:rStyle w:val="7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15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会计学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120203K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经济管理类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16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人力资源管理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120206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经济管理类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17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工商管理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120201K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经济管理类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专升本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18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电气工程及其自动化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080601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理工类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高起本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19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土木工程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081001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理工类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高起本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20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会计学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120203K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文史类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高起本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21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人力资源管理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120206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文史</w:t>
            </w:r>
            <w:r>
              <w:rPr>
                <w:rStyle w:val="7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高起本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22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机</w:t>
            </w:r>
            <w:r>
              <w:rPr>
                <w:rStyle w:val="7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电一体化技术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460301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理工类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专科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23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道路</w:t>
            </w:r>
            <w:r>
              <w:rPr>
                <w:rStyle w:val="7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与桥梁工程技术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500201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理工类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专科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24</w:t>
            </w:r>
          </w:p>
        </w:tc>
        <w:tc>
          <w:tcPr>
            <w:tcW w:w="19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大数据与会计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530302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文史类</w:t>
            </w:r>
          </w:p>
        </w:tc>
        <w:tc>
          <w:tcPr>
            <w:tcW w:w="9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专科</w:t>
            </w:r>
          </w:p>
        </w:tc>
        <w:tc>
          <w:tcPr>
            <w:tcW w:w="10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2.5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函授</w:t>
            </w:r>
          </w:p>
        </w:tc>
      </w:tr>
    </w:tbl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widowControl/>
        <w:numPr>
          <w:ilvl w:val="0"/>
          <w:numId w:val="0"/>
        </w:numPr>
        <w:ind w:firstLine="643" w:firstLineChars="20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（二）武汉科技大学</w:t>
      </w:r>
    </w:p>
    <w:p>
      <w:pPr>
        <w:widowControl/>
        <w:numPr>
          <w:ilvl w:val="0"/>
          <w:numId w:val="0"/>
        </w:numPr>
        <w:ind w:leftChars="20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040" cy="3900805"/>
            <wp:effectExtent l="0" t="0" r="3810" b="4445"/>
            <wp:docPr id="7" name="图片框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框 1029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ind w:firstLine="420" w:firstLineChars="200"/>
        <w:jc w:val="left"/>
        <w:rPr>
          <w:rFonts w:hint="default"/>
          <w:lang w:val="en-US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招生简章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●省部共建的地方高水平大学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●湖北省“双一流”建设高校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●中西部高校基础能力建设工程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●高等学校学科创新引智计划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●国家级大学生创新创业训练计划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●教育部“卓越工程师教育培养计划”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●国家级新工科研究与实践项目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●国家创新人才培养示范基地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●全国深化创新创业教育改革示范高校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●首批“省级双创示范基地”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●首批“国家知识产权试点高校”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  <w:t>●首批“高等学校科技成果转化和技术转移基地</w:t>
      </w: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0" w:line="240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bookmarkStart w:id="0" w:name="_GoBack"/>
      <w:bookmarkEnd w:id="0"/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273040" cy="1417320"/>
            <wp:effectExtent l="0" t="0" r="3810" b="1143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224" w:lineRule="exact"/>
        <w:ind w:left="0" w:right="0" w:firstLine="0"/>
        <w:jc w:val="left"/>
        <w:rPr>
          <w:rFonts w:ascii="宋体" w:hAnsi="宋体" w:eastAsia="宋体" w:cs="宋体"/>
          <w:color w:val="000000"/>
          <w:spacing w:val="4"/>
          <w:sz w:val="22"/>
          <w:szCs w:val="22"/>
          <w:lang w:val="en-US" w:eastAsia="en-US" w:bidi="ar-SA"/>
        </w:rPr>
      </w:pPr>
    </w:p>
    <w:p>
      <w:pPr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hint="default" w:ascii="宋体" w:hAnsi="宋体" w:cs="宋体"/>
          <w:color w:val="000000"/>
          <w:spacing w:val="1"/>
          <w:sz w:val="28"/>
          <w:szCs w:val="28"/>
          <w:lang w:val="en-US" w:eastAsia="zh-CN" w:bidi="ar-SA"/>
        </w:rPr>
      </w:pPr>
    </w:p>
    <w:p>
      <w:pPr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hint="default" w:ascii="宋体" w:hAnsi="宋体" w:cs="宋体"/>
          <w:color w:val="000000"/>
          <w:spacing w:val="1"/>
          <w:sz w:val="28"/>
          <w:szCs w:val="28"/>
          <w:lang w:val="en-US" w:eastAsia="zh-CN" w:bidi="ar-SA"/>
        </w:rPr>
      </w:pPr>
    </w:p>
    <w:p>
      <w:pPr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hint="default" w:ascii="宋体" w:hAnsi="宋体" w:cs="宋体"/>
          <w:color w:val="000000"/>
          <w:spacing w:val="1"/>
          <w:sz w:val="28"/>
          <w:szCs w:val="28"/>
          <w:lang w:val="en-US" w:eastAsia="zh-CN" w:bidi="ar-SA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t>学校概况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武汉科技大学是省部部共建的地方高水平大学，是国家“中西部高校基础能力建设工程”高校和湖北省“双一流”建设高校，是“全国深化创新创业教育改革示范高校”、首批“国家知识产权试点高校”、首批“高等学校科技成果转化和技术转移基地”、“创新人才培养示范基地”和首批“省级双创示范基地”。学校位列艾瑞深校友会网发布的2021中国大学排名第89位，居湖北省属高校第一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学校办学历史溯源于1898年清末湖广总督张之洞奏请清朝政府批准成立的工艺学堂，历经湖北中等工业学堂、湖北甲种工业学校、汉阳高级工业职业学校、武昌高级工业学校、中南钢铁工业学校、武昌钢铁工业学校的传承与发展，1958年组建为武汉钢铁学院，开办本科教育。1995年隶属于原冶金工业部的武汉钢铁学院、武汉建筑高等专科学校、武汉冶金医学高等专科学校合并组建为武汉冶金科技大学。1998年根据国家高等教育管理体制改革需要，第一批实行“中央与地方共建，以湖北省人民政府管理为主”的划转院校。1999年更名为武汉科技大学，百余来，学校为国家和社会培养了各类专门人才20余万人。一大批杰出校友成长为院士、专家学者、党政领导、大型钢铁企业掌门人，学校被誉为“冶金高层次人才的摇篮”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学校现有青山、黄家湖和洪山三个校区，校园总面积171.43万平方米，校舍建筑面积123.63万平方米。固定资产26.01亿元；教学仪器设备总值4.87亿元；图书馆馆藏纸质图书270.56万册，电子图书100.6万册。全日制普通本科生24000余人，博士、硕士研究生6000余人。校园依湖览江、风景优美，教学设施齐备，办学条件完善，是“湖北省生态园林式学校”“全国绿化模范单位”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学校学科门类齐全、特色鲜明，构建了以工为主、理工结合，工、理、管、医、文、经、法、哲、艺、教等学科协调发展的综合性大学学科体系。设置有20个学院、78个本科专业；拥有8个博士后科研流动站，8个一级学科博士学位授权点和38个二级学科博士学位授权点、33个一级学科硕士学位授权点和171个二级学科硕士学位授权点、18个硕士专业学位类别。建有1个国家重点(培育)学科、10个省级重点学科，5个省级重点(培育)学科，2个省级优势特色学科群。在全国第四轮学科评估中，11个学科位居湖北省属高校第一；材料科学与工程、冶金与矿业工程、机械工程等3个学科入选湖北省“国内一流学科”建设学科； 材料科学、工程学、化学、临床医学等4个学科进入ESI全球排名前1%。</w:t>
      </w:r>
    </w:p>
    <w:p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招生专业</w:t>
      </w:r>
    </w:p>
    <w:p>
      <w:r>
        <w:rPr>
          <w:rFonts w:hint="default" w:ascii="宋体" w:hAnsi="宋体" w:eastAsia="宋体" w:cs="宋体"/>
          <w:color w:val="000000"/>
          <w:spacing w:val="-1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183515</wp:posOffset>
            </wp:positionV>
            <wp:extent cx="5339080" cy="7081520"/>
            <wp:effectExtent l="0" t="0" r="13970" b="5080"/>
            <wp:wrapTight wrapText="bothSides">
              <wp:wrapPolygon>
                <wp:start x="0" y="0"/>
                <wp:lineTo x="0" y="21557"/>
                <wp:lineTo x="21502" y="21557"/>
                <wp:lineTo x="21502" y="0"/>
                <wp:lineTo x="0" y="0"/>
              </wp:wrapPolygon>
            </wp:wrapTight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09FBE6"/>
    <w:multiLevelType w:val="singleLevel"/>
    <w:tmpl w:val="B109FBE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5MzI3ODcwMzcyZDFmNDU1MjhkNzE0ZjMyMTIxYzIifQ=="/>
  </w:docVars>
  <w:rsids>
    <w:rsidRoot w:val="576973B2"/>
    <w:rsid w:val="4B3F112F"/>
    <w:rsid w:val="5769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5">
    <w:name w:val="font21"/>
    <w:basedOn w:val="3"/>
    <w:qFormat/>
    <w:uiPriority w:val="0"/>
    <w:rPr>
      <w:rFonts w:hint="eastAsia" w:ascii="MingLiU" w:hAnsi="MingLiU" w:eastAsia="MingLiU" w:cs="MingLiU"/>
      <w:color w:val="000000"/>
      <w:sz w:val="16"/>
      <w:szCs w:val="16"/>
      <w:u w:val="none"/>
    </w:rPr>
  </w:style>
  <w:style w:type="character" w:customStyle="1" w:styleId="6">
    <w:name w:val="font71"/>
    <w:basedOn w:val="3"/>
    <w:qFormat/>
    <w:uiPriority w:val="0"/>
    <w:rPr>
      <w:rFonts w:hint="eastAsia" w:ascii="MingLiU" w:hAnsi="MingLiU" w:eastAsia="MingLiU" w:cs="MingLiU"/>
      <w:color w:val="000000"/>
      <w:sz w:val="12"/>
      <w:szCs w:val="12"/>
      <w:u w:val="none"/>
    </w:rPr>
  </w:style>
  <w:style w:type="character" w:customStyle="1" w:styleId="7">
    <w:name w:val="font61"/>
    <w:basedOn w:val="3"/>
    <w:qFormat/>
    <w:uiPriority w:val="0"/>
    <w:rPr>
      <w:rFonts w:hint="eastAsia" w:ascii="宋体" w:hAnsi="宋体" w:eastAsia="宋体" w:cs="宋体"/>
      <w:color w:val="000000"/>
      <w:sz w:val="12"/>
      <w:szCs w:val="12"/>
      <w:u w:val="none"/>
    </w:rPr>
  </w:style>
  <w:style w:type="character" w:customStyle="1" w:styleId="8">
    <w:name w:val="font51"/>
    <w:basedOn w:val="3"/>
    <w:qFormat/>
    <w:uiPriority w:val="0"/>
    <w:rPr>
      <w:rFonts w:hint="default" w:ascii="Arial" w:hAnsi="Arial" w:cs="Arial"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1612</Words>
  <Characters>1858</Characters>
  <Lines>0</Lines>
  <Paragraphs>0</Paragraphs>
  <TotalTime>56</TotalTime>
  <ScaleCrop>false</ScaleCrop>
  <LinksUpToDate>false</LinksUpToDate>
  <CharactersWithSpaces>1859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2022-08-05T03:21:00Z</dcterms:created>
  <dc:creator>mayn</dc:creator>
  <cp:lastModifiedBy>mayn</cp:lastModifiedBy>
  <cp:lastPrinted>2022-08-08T02:14:40Z</cp:lastPrinted>
  <dcterms:modified xsi:type="dcterms:W3CDTF">2022-08-08T03:54:44Z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83886710FD0C4A76A8178FE3694C9412</vt:lpwstr>
  </property>
</Properties>
</file>