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C7" w:rsidRPr="00B07BE7" w:rsidRDefault="008800C7">
      <w:pPr>
        <w:pStyle w:val="1"/>
        <w:jc w:val="center"/>
        <w:rPr>
          <w:rFonts w:ascii="黑体" w:eastAsia="黑体" w:hAnsi="黑体"/>
        </w:rPr>
      </w:pPr>
    </w:p>
    <w:p w:rsidR="008800C7" w:rsidRPr="00B07BE7" w:rsidRDefault="00522576">
      <w:pPr>
        <w:pStyle w:val="1"/>
        <w:jc w:val="center"/>
        <w:rPr>
          <w:rFonts w:ascii="黑体" w:eastAsia="黑体" w:hAnsi="黑体"/>
        </w:rPr>
      </w:pPr>
      <w:r w:rsidRPr="00B07BE7">
        <w:rPr>
          <w:rFonts w:ascii="黑体" w:eastAsia="黑体" w:hAnsi="黑体" w:hint="eastAsia"/>
        </w:rPr>
        <w:t>贵州省水利工程协会第二届运动会</w:t>
      </w:r>
    </w:p>
    <w:p w:rsidR="008800C7" w:rsidRPr="00B07BE7" w:rsidRDefault="00522576">
      <w:pPr>
        <w:jc w:val="center"/>
        <w:rPr>
          <w:rFonts w:ascii="黑体" w:eastAsia="黑体" w:hAnsi="黑体"/>
          <w:b/>
          <w:kern w:val="44"/>
          <w:sz w:val="44"/>
        </w:rPr>
      </w:pPr>
      <w:r w:rsidRPr="00B07BE7">
        <w:rPr>
          <w:rFonts w:ascii="黑体" w:eastAsia="黑体" w:hAnsi="黑体" w:hint="eastAsia"/>
          <w:b/>
          <w:kern w:val="44"/>
          <w:sz w:val="44"/>
        </w:rPr>
        <w:t>“电建贵阳院杯”</w:t>
      </w:r>
      <w:r w:rsidR="00B07BE7" w:rsidRPr="00B07BE7">
        <w:rPr>
          <w:rFonts w:ascii="黑体" w:eastAsia="黑体" w:hAnsi="黑体" w:hint="eastAsia"/>
          <w:b/>
          <w:kern w:val="44"/>
          <w:sz w:val="44"/>
        </w:rPr>
        <w:t>乒乓球</w:t>
      </w:r>
      <w:r w:rsidRPr="00B07BE7">
        <w:rPr>
          <w:rFonts w:ascii="黑体" w:eastAsia="黑体" w:hAnsi="黑体" w:hint="eastAsia"/>
          <w:b/>
          <w:kern w:val="44"/>
          <w:sz w:val="44"/>
        </w:rPr>
        <w:t>赛</w:t>
      </w:r>
    </w:p>
    <w:p w:rsidR="008800C7" w:rsidRDefault="008800C7">
      <w:pPr>
        <w:jc w:val="center"/>
        <w:rPr>
          <w:b/>
          <w:kern w:val="44"/>
          <w:sz w:val="44"/>
        </w:rPr>
      </w:pPr>
    </w:p>
    <w:p w:rsidR="008800C7" w:rsidRDefault="008800C7">
      <w:pPr>
        <w:pStyle w:val="1"/>
        <w:jc w:val="center"/>
        <w:rPr>
          <w:rFonts w:ascii="宋体" w:eastAsia="宋体" w:hAnsi="宋体" w:cs="宋体"/>
        </w:rPr>
      </w:pPr>
    </w:p>
    <w:p w:rsidR="008800C7" w:rsidRDefault="008800C7"/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执</w:t>
      </w:r>
    </w:p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行</w:t>
      </w:r>
    </w:p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方</w:t>
      </w:r>
    </w:p>
    <w:p w:rsidR="008800C7" w:rsidRDefault="00522576">
      <w:pPr>
        <w:pStyle w:val="1"/>
        <w:jc w:val="center"/>
        <w:rPr>
          <w:rFonts w:ascii="宋体" w:eastAsia="宋体" w:hAnsi="宋体" w:cs="宋体"/>
        </w:rPr>
      </w:pPr>
      <w:r w:rsidRPr="00B07BE7">
        <w:rPr>
          <w:rFonts w:ascii="黑体" w:eastAsia="黑体" w:hAnsi="黑体" w:cs="宋体" w:hint="eastAsia"/>
        </w:rPr>
        <w:t>案</w:t>
      </w:r>
    </w:p>
    <w:p w:rsidR="008800C7" w:rsidRDefault="008800C7">
      <w:pPr>
        <w:pStyle w:val="1"/>
        <w:jc w:val="center"/>
        <w:rPr>
          <w:rFonts w:ascii="宋体" w:eastAsia="宋体" w:hAnsi="宋体" w:cs="宋体"/>
        </w:rPr>
      </w:pPr>
    </w:p>
    <w:p w:rsidR="008800C7" w:rsidRDefault="008800C7"/>
    <w:p w:rsidR="008800C7" w:rsidRDefault="008800C7"/>
    <w:p w:rsidR="008800C7" w:rsidRDefault="008800C7"/>
    <w:p w:rsidR="008800C7" w:rsidRPr="00B07BE7" w:rsidRDefault="00522576">
      <w:pPr>
        <w:pStyle w:val="1"/>
        <w:jc w:val="center"/>
        <w:rPr>
          <w:rFonts w:ascii="黑体" w:eastAsia="黑体" w:hAnsi="黑体" w:cs="宋体"/>
        </w:rPr>
      </w:pPr>
      <w:r w:rsidRPr="00B07BE7">
        <w:rPr>
          <w:rFonts w:ascii="黑体" w:eastAsia="黑体" w:hAnsi="黑体" w:cs="宋体" w:hint="eastAsia"/>
        </w:rPr>
        <w:t>2018年8月</w:t>
      </w: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>
      <w:pPr>
        <w:rPr>
          <w:rFonts w:ascii="宋体" w:eastAsia="宋体" w:hAnsi="宋体" w:cs="宋体"/>
        </w:rPr>
      </w:pPr>
    </w:p>
    <w:p w:rsidR="008800C7" w:rsidRDefault="008800C7"/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赛事名称</w:t>
      </w:r>
    </w:p>
    <w:p w:rsidR="008800C7" w:rsidRPr="00B07BE7" w:rsidRDefault="00522576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贵州省水利工程协会第二届运动会“电建贵阳院杯”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乒乓球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赛</w:t>
      </w:r>
    </w:p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赛事概况</w:t>
      </w:r>
    </w:p>
    <w:p w:rsidR="008800C7" w:rsidRPr="00B07BE7" w:rsidRDefault="00522576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主    办：贵州省水利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工程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协会</w:t>
      </w:r>
    </w:p>
    <w:p w:rsidR="008800C7" w:rsidRPr="00B07BE7" w:rsidRDefault="00522576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赛事时间、地点及参赛队伍</w:t>
      </w:r>
    </w:p>
    <w:p w:rsidR="008800C7" w:rsidRPr="00B07BE7" w:rsidRDefault="00522576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比赛时间：第一阶段8月1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7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日至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22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8800C7" w:rsidRPr="00B07BE7" w:rsidRDefault="00522576" w:rsidP="00B07BE7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比赛地点：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 xml:space="preserve">中国电建集团贵阳勘测设计研究院有限公司乒乓球馆 </w:t>
      </w:r>
    </w:p>
    <w:p w:rsidR="008800C7" w:rsidRPr="00B07BE7" w:rsidRDefault="00522576">
      <w:pPr>
        <w:numPr>
          <w:ilvl w:val="0"/>
          <w:numId w:val="2"/>
        </w:numPr>
        <w:ind w:left="840"/>
        <w:rPr>
          <w:rFonts w:ascii="仿宋_GB2312" w:eastAsia="仿宋_GB2312" w:hAnsi="宋体" w:cs="宋体"/>
          <w:sz w:val="32"/>
          <w:szCs w:val="32"/>
        </w:rPr>
      </w:pPr>
      <w:r w:rsidRPr="00B07BE7">
        <w:rPr>
          <w:rFonts w:ascii="仿宋_GB2312" w:eastAsia="仿宋_GB2312" w:hAnsi="宋体" w:cs="宋体" w:hint="eastAsia"/>
          <w:sz w:val="32"/>
          <w:szCs w:val="32"/>
        </w:rPr>
        <w:t>参赛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人数</w:t>
      </w:r>
      <w:r w:rsidRPr="00B07BE7">
        <w:rPr>
          <w:rFonts w:ascii="仿宋_GB2312" w:eastAsia="仿宋_GB2312" w:hAnsi="宋体" w:cs="宋体" w:hint="eastAsia"/>
          <w:sz w:val="32"/>
          <w:szCs w:val="32"/>
        </w:rPr>
        <w:t>：</w:t>
      </w:r>
      <w:r w:rsidR="00B07BE7" w:rsidRPr="00B07BE7">
        <w:rPr>
          <w:rFonts w:ascii="仿宋_GB2312" w:eastAsia="仿宋_GB2312" w:hAnsi="宋体" w:cs="宋体" w:hint="eastAsia"/>
          <w:sz w:val="32"/>
          <w:szCs w:val="32"/>
        </w:rPr>
        <w:t>男子51人，女子11人</w:t>
      </w:r>
    </w:p>
    <w:p w:rsidR="008800C7" w:rsidRPr="00B07BE7" w:rsidRDefault="00B07BE7" w:rsidP="00B07BE7">
      <w:pPr>
        <w:numPr>
          <w:ilvl w:val="0"/>
          <w:numId w:val="1"/>
        </w:numPr>
        <w:spacing w:line="220" w:lineRule="atLeast"/>
        <w:jc w:val="left"/>
        <w:rPr>
          <w:rFonts w:ascii="黑体" w:eastAsia="黑体" w:hAnsi="黑体" w:cs="宋体"/>
          <w:sz w:val="32"/>
          <w:szCs w:val="52"/>
        </w:rPr>
      </w:pPr>
      <w:r w:rsidRPr="00B07BE7">
        <w:rPr>
          <w:rFonts w:ascii="黑体" w:eastAsia="黑体" w:hAnsi="黑体" w:cs="宋体" w:hint="eastAsia"/>
          <w:sz w:val="32"/>
          <w:szCs w:val="52"/>
        </w:rPr>
        <w:t>比赛赛制及规则</w:t>
      </w:r>
    </w:p>
    <w:p w:rsidR="00B07BE7" w:rsidRDefault="00B07BE7" w:rsidP="002E73F9">
      <w:pPr>
        <w:widowControl/>
        <w:shd w:val="clear" w:color="auto" w:fill="FFFFFF"/>
        <w:kinsoku w:val="0"/>
        <w:topLinePunct/>
        <w:autoSpaceDN w:val="0"/>
        <w:spacing w:line="450" w:lineRule="atLeast"/>
        <w:ind w:firstLineChars="200" w:firstLine="640"/>
        <w:jc w:val="left"/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450B64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比赛执行先得1</w:t>
      </w:r>
      <w:r w:rsidRPr="00450B64">
        <w:rPr>
          <w:rFonts w:ascii="仿宋_GB2312" w:eastAsia="仿宋_GB2312" w:hAnsi="Arial" w:cs="Arial"/>
          <w:color w:val="FF0000"/>
          <w:kern w:val="0"/>
          <w:sz w:val="32"/>
          <w:szCs w:val="24"/>
        </w:rPr>
        <w:t>1</w:t>
      </w:r>
      <w:r w:rsidRPr="00450B64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分者获胜</w:t>
      </w:r>
      <w:r w:rsidR="002D5EE2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（每球1分）</w:t>
      </w:r>
      <w:r w:rsidRPr="00450B64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，如比分出现1</w:t>
      </w:r>
      <w:r w:rsidRPr="00450B64">
        <w:rPr>
          <w:rFonts w:ascii="仿宋_GB2312" w:eastAsia="仿宋_GB2312" w:hAnsi="Arial" w:cs="Arial"/>
          <w:color w:val="FF0000"/>
          <w:kern w:val="0"/>
          <w:sz w:val="32"/>
          <w:szCs w:val="24"/>
        </w:rPr>
        <w:t>0</w:t>
      </w:r>
      <w:r w:rsidRPr="00450B64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平情况则取先得1</w:t>
      </w:r>
      <w:r w:rsidRPr="00450B64">
        <w:rPr>
          <w:rFonts w:ascii="仿宋_GB2312" w:eastAsia="仿宋_GB2312" w:hAnsi="Arial" w:cs="Arial"/>
          <w:color w:val="FF0000"/>
          <w:kern w:val="0"/>
          <w:sz w:val="32"/>
          <w:szCs w:val="24"/>
        </w:rPr>
        <w:t>2</w:t>
      </w:r>
      <w:r w:rsidRPr="00450B64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分者获胜。</w:t>
      </w:r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发球采取抛硬币决定第一球发球权，之后每球发球权进行交换。首轮循环赛赛制，选手与所在小组所有成员分别进行比赛，</w:t>
      </w:r>
      <w:proofErr w:type="gramStart"/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按胜场数</w:t>
      </w:r>
      <w:proofErr w:type="gramEnd"/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排位得出名次取前四名进入下</w:t>
      </w:r>
      <w:r w:rsidR="002E73F9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一</w:t>
      </w:r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轮，如遇胜场一样，则根据该两名选手对决场次胜者晋级（多名选手胜场一样则进行加赛）；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之后比赛</w:t>
      </w:r>
      <w:r w:rsidR="002E73F9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统一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进行淘汰</w:t>
      </w:r>
      <w:r w:rsidR="002E73F9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赛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，胜者进入下一轮，直至冠亚军三四名产生。</w:t>
      </w:r>
    </w:p>
    <w:p w:rsidR="00B07BE7" w:rsidRPr="00F71CFC" w:rsidRDefault="00B07BE7" w:rsidP="005202FA">
      <w:pPr>
        <w:widowControl/>
        <w:shd w:val="clear" w:color="auto" w:fill="FFFFFF"/>
        <w:wordWrap w:val="0"/>
        <w:spacing w:line="450" w:lineRule="atLeast"/>
        <w:ind w:firstLineChars="150" w:firstLine="480"/>
        <w:jc w:val="left"/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比赛规则如下：</w:t>
      </w:r>
    </w:p>
    <w:p w:rsidR="00B07BE7" w:rsidRPr="004D6102" w:rsidRDefault="00B07BE7" w:rsidP="005202FA">
      <w:pPr>
        <w:widowControl/>
        <w:shd w:val="clear" w:color="auto" w:fill="FFFFFF"/>
        <w:wordWrap w:val="0"/>
        <w:spacing w:line="450" w:lineRule="atLeast"/>
        <w:ind w:leftChars="250" w:left="525"/>
        <w:jc w:val="left"/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1、发球时，</w:t>
      </w:r>
      <w:hyperlink r:id="rId9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乒乓球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出手即有效；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</w:r>
      <w:bookmarkStart w:id="0" w:name="_GoBack"/>
      <w:bookmarkEnd w:id="0"/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2、发球时不得遮挡，并将球抛起；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3、发球时，乒乓球应先接触发球方桌面，后接触</w:t>
      </w:r>
      <w:hyperlink r:id="rId10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接发球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方桌面，未接触桌面者为</w:t>
      </w:r>
      <w:hyperlink r:id="rId11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死球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，接发球方得一分；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4、发球时，乒乓球触网并落在接发球方桌面，发球无效，双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lastRenderedPageBreak/>
        <w:t>方不得分，重新发球；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5、发球时，乒乓球先接触发球方桌面，没有接触球网，接触接球方桌面边角，为</w:t>
      </w:r>
      <w:hyperlink r:id="rId12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好球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，此球有效；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6、比赛</w:t>
      </w:r>
      <w:hyperlink r:id="rId13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过程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中，乒乓球触网为好球，此球有效；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7、比赛过程中，乒乓球</w:t>
      </w:r>
      <w:hyperlink r:id="rId14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触球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架，为死球，对方得一分；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8、比赛过程中，乒乓球连续触网两次（触网之后没有落到乒乓球桌</w:t>
      </w:r>
      <w:hyperlink r:id="rId15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面上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，而再次触网），为死球，对方得一分；</w:t>
      </w:r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br/>
        <w:t>9、比赛之中对方接球之前以身体各部位接触</w:t>
      </w:r>
      <w:hyperlink r:id="rId16" w:tgtFrame="_blank" w:history="1">
        <w:r w:rsidRPr="00B07BE7">
          <w:rPr>
            <w:rFonts w:ascii="仿宋_GB2312" w:eastAsia="仿宋_GB2312" w:hAnsi="Arial" w:cs="Arial" w:hint="eastAsia"/>
            <w:color w:val="000000" w:themeColor="text1"/>
            <w:kern w:val="0"/>
            <w:sz w:val="32"/>
            <w:szCs w:val="24"/>
          </w:rPr>
          <w:t>球台</w:t>
        </w:r>
      </w:hyperlink>
      <w:r w:rsidRPr="004D6102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使球台移动，对方得一分，此次对抗结束；</w:t>
      </w:r>
    </w:p>
    <w:p w:rsidR="00B07BE7" w:rsidRPr="00B07BE7" w:rsidRDefault="00B07BE7" w:rsidP="00B07BE7"/>
    <w:p w:rsidR="00B07BE7" w:rsidRPr="00BD1884" w:rsidRDefault="00B07BE7" w:rsidP="00B07BE7">
      <w:pPr>
        <w:spacing w:line="220" w:lineRule="atLeast"/>
        <w:ind w:left="420"/>
        <w:jc w:val="left"/>
        <w:rPr>
          <w:rFonts w:ascii="宋体" w:eastAsia="宋体" w:hAnsi="宋体" w:cs="宋体"/>
          <w:b/>
          <w:sz w:val="32"/>
          <w:szCs w:val="52"/>
        </w:rPr>
      </w:pPr>
    </w:p>
    <w:sectPr w:rsidR="00B07BE7" w:rsidRPr="00BD1884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2C0" w:rsidRDefault="000A72C0" w:rsidP="000A7389">
      <w:r>
        <w:separator/>
      </w:r>
    </w:p>
  </w:endnote>
  <w:endnote w:type="continuationSeparator" w:id="0">
    <w:p w:rsidR="000A72C0" w:rsidRDefault="000A72C0" w:rsidP="000A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2C0" w:rsidRDefault="000A72C0" w:rsidP="000A7389">
      <w:r>
        <w:separator/>
      </w:r>
    </w:p>
  </w:footnote>
  <w:footnote w:type="continuationSeparator" w:id="0">
    <w:p w:rsidR="000A72C0" w:rsidRDefault="000A72C0" w:rsidP="000A7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A5ADF4"/>
    <w:multiLevelType w:val="singleLevel"/>
    <w:tmpl w:val="B9A5ADF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1" w15:restartNumberingAfterBreak="0">
    <w:nsid w:val="0000000C"/>
    <w:multiLevelType w:val="singleLevel"/>
    <w:tmpl w:val="0000000C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706D02"/>
    <w:multiLevelType w:val="singleLevel"/>
    <w:tmpl w:val="0000000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C7"/>
    <w:rsid w:val="000A72C0"/>
    <w:rsid w:val="000A7389"/>
    <w:rsid w:val="002D5EE2"/>
    <w:rsid w:val="002E73F9"/>
    <w:rsid w:val="005202FA"/>
    <w:rsid w:val="00522576"/>
    <w:rsid w:val="008800C7"/>
    <w:rsid w:val="009D0F03"/>
    <w:rsid w:val="00B07BE7"/>
    <w:rsid w:val="00BD1884"/>
    <w:rsid w:val="00C95D8B"/>
    <w:rsid w:val="21857EC6"/>
    <w:rsid w:val="2EAB1435"/>
    <w:rsid w:val="30E60B52"/>
    <w:rsid w:val="33295A54"/>
    <w:rsid w:val="35466F82"/>
    <w:rsid w:val="4DEC72EC"/>
    <w:rsid w:val="50AB65AC"/>
    <w:rsid w:val="6C70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8F237E"/>
  <w15:docId w15:val="{7DB9AD1C-CD7F-42B5-AA73-D19536EF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="等线" w:eastAsia="等线" w:hAnsi="等线" w:cs="Times New Roman"/>
      <w:kern w:val="2"/>
      <w:sz w:val="21"/>
      <w:szCs w:val="22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qFormat/>
    <w:rPr>
      <w:rFonts w:ascii="等线" w:eastAsia="等线" w:hAnsi="等线" w:cs="Times New Roman"/>
      <w:kern w:val="2"/>
      <w:sz w:val="18"/>
      <w:szCs w:val="18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.com/s?q=%E8%BF%87%E7%A8%8B&amp;ie=utf-8&amp;src=internal_wenda_recommend_textn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so.com/s?q=%E5%A5%BD%E7%90%83&amp;ie=utf-8&amp;src=internal_wenda_recommend_text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o.com/s?q=%E7%90%83%E5%8F%B0&amp;ie=utf-8&amp;src=internal_wenda_recommend_text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.com/s?q=%E6%AD%BB%E7%90%83&amp;ie=utf-8&amp;src=internal_wenda_recommend_text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o.com/s?q=%E9%9D%A2%E4%B8%8A&amp;ie=utf-8&amp;src=internal_wenda_recommend_textn" TargetMode="External"/><Relationship Id="rId10" Type="http://schemas.openxmlformats.org/officeDocument/2006/relationships/hyperlink" Target="http://www.so.com/s?q=%E6%8E%A5%E5%8F%91%E7%90%83&amp;ie=utf-8&amp;src=internal_wenda_recommend_textn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o.com/s?q=%E4%B9%92%E4%B9%93%E7%90%83&amp;ie=utf-8&amp;src=internal_wenda_recommend_textn" TargetMode="External"/><Relationship Id="rId14" Type="http://schemas.openxmlformats.org/officeDocument/2006/relationships/hyperlink" Target="http://www.so.com/s?q=%E8%A7%A6%E7%90%83&amp;ie=utf-8&amp;src=internal_wenda_recommend_text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077F65-7A78-44CB-846A-2F821864E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</cp:revision>
  <cp:lastPrinted>2017-08-04T13:51:00Z</cp:lastPrinted>
  <dcterms:created xsi:type="dcterms:W3CDTF">2018-02-28T08:30:00Z</dcterms:created>
  <dcterms:modified xsi:type="dcterms:W3CDTF">2018-08-10T07:39:00Z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